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4CF1" w14:textId="184450CE" w:rsidR="006408F6" w:rsidRPr="006408F6" w:rsidRDefault="006408F6" w:rsidP="006408F6">
      <w:pPr>
        <w:pStyle w:val="NormalWeb"/>
        <w:shd w:val="clear" w:color="auto" w:fill="FFFFFF"/>
        <w:spacing w:before="0" w:beforeAutospacing="0" w:after="0" w:afterAutospacing="0" w:line="576" w:lineRule="atLeast"/>
        <w:jc w:val="both"/>
        <w:rPr>
          <w:rFonts w:ascii="Calibri" w:hAnsi="Calibri" w:cs="Calibri"/>
          <w:color w:val="201F1E"/>
          <w:sz w:val="22"/>
          <w:szCs w:val="22"/>
          <w:lang w:val="en-US"/>
        </w:rPr>
      </w:pPr>
      <w:r w:rsidRPr="006408F6">
        <w:rPr>
          <w:rFonts w:ascii="inherit" w:hAnsi="inherit" w:cs="Calibri"/>
          <w:color w:val="000000"/>
          <w:bdr w:val="none" w:sz="0" w:space="0" w:color="auto" w:frame="1"/>
          <w:lang w:val="en-US"/>
        </w:rPr>
        <w:t>Probing the Mechanism of Nanoparticle Assembly at Oil-Water Interfaces</w:t>
      </w:r>
    </w:p>
    <w:p w14:paraId="0737EAB3" w14:textId="245C850B" w:rsidR="0042688F" w:rsidRPr="00C52F9F" w:rsidRDefault="0042688F" w:rsidP="006408F6">
      <w:pPr>
        <w:pStyle w:val="NormalWeb"/>
        <w:shd w:val="clear" w:color="auto" w:fill="FFFFFF"/>
        <w:spacing w:before="0" w:beforeAutospacing="0" w:after="0" w:afterAutospacing="0" w:line="576" w:lineRule="atLeast"/>
        <w:jc w:val="both"/>
        <w:rPr>
          <w:rFonts w:ascii="inherit" w:hAnsi="inherit" w:cs="Calibri"/>
          <w:b/>
          <w:bCs/>
          <w:i/>
          <w:iCs/>
          <w:color w:val="000000"/>
          <w:bdr w:val="none" w:sz="0" w:space="0" w:color="auto" w:frame="1"/>
          <w:lang w:val="en-US"/>
        </w:rPr>
      </w:pPr>
      <w:r w:rsidRPr="00C52F9F">
        <w:rPr>
          <w:rFonts w:ascii="inherit" w:hAnsi="inherit" w:cs="Calibri"/>
          <w:b/>
          <w:bCs/>
          <w:i/>
          <w:iCs/>
          <w:color w:val="000000"/>
          <w:bdr w:val="none" w:sz="0" w:space="0" w:color="auto" w:frame="1"/>
          <w:lang w:val="en-US"/>
        </w:rPr>
        <w:t>Dr. Emmauel Giannelis</w:t>
      </w:r>
    </w:p>
    <w:p w14:paraId="4BA89827" w14:textId="7909C783" w:rsidR="006408F6" w:rsidRPr="00C52F9F" w:rsidRDefault="006408F6" w:rsidP="006408F6">
      <w:pPr>
        <w:pStyle w:val="NormalWeb"/>
        <w:shd w:val="clear" w:color="auto" w:fill="FFFFFF"/>
        <w:spacing w:before="0" w:beforeAutospacing="0" w:after="0" w:afterAutospacing="0" w:line="576" w:lineRule="atLeast"/>
        <w:jc w:val="both"/>
        <w:rPr>
          <w:rFonts w:ascii="inherit" w:hAnsi="inherit" w:cs="Calibri"/>
          <w:b/>
          <w:bCs/>
          <w:color w:val="000000"/>
          <w:bdr w:val="none" w:sz="0" w:space="0" w:color="auto" w:frame="1"/>
          <w:lang w:val="en-US"/>
        </w:rPr>
      </w:pPr>
      <w:r w:rsidRPr="00C52F9F">
        <w:rPr>
          <w:rFonts w:ascii="inherit" w:hAnsi="inherit" w:cs="Calibri"/>
          <w:b/>
          <w:bCs/>
          <w:i/>
          <w:iCs/>
          <w:color w:val="000000"/>
          <w:bdr w:val="none" w:sz="0" w:space="0" w:color="auto" w:frame="1"/>
          <w:lang w:val="en-US"/>
        </w:rPr>
        <w:t>Abstract</w:t>
      </w:r>
    </w:p>
    <w:p w14:paraId="06D67E57" w14:textId="7CD67DE4" w:rsidR="006408F6" w:rsidRPr="006408F6" w:rsidRDefault="006408F6" w:rsidP="006408F6">
      <w:pPr>
        <w:pStyle w:val="NormalWeb"/>
        <w:shd w:val="clear" w:color="auto" w:fill="FFFFFF"/>
        <w:spacing w:before="0" w:beforeAutospacing="0" w:after="0" w:afterAutospacing="0" w:line="576" w:lineRule="atLeast"/>
        <w:jc w:val="both"/>
        <w:rPr>
          <w:rFonts w:ascii="Calibri" w:hAnsi="Calibri" w:cs="Calibri"/>
          <w:color w:val="201F1E"/>
          <w:sz w:val="22"/>
          <w:szCs w:val="22"/>
          <w:lang w:val="en-US"/>
        </w:rPr>
      </w:pPr>
      <w:r w:rsidRPr="006408F6">
        <w:rPr>
          <w:rFonts w:ascii="inherit" w:hAnsi="inherit" w:cs="Calibri"/>
          <w:color w:val="000000"/>
          <w:bdr w:val="none" w:sz="0" w:space="0" w:color="auto" w:frame="1"/>
          <w:lang w:val="en-US"/>
        </w:rPr>
        <w:t xml:space="preserve"> Water-oil interfaces have become attractive platforms to direct, assemble and manipulate nanoparticles for research and applications in diverse fields including colloidosomes and Pickering emulsions for pharmaceuticals, </w:t>
      </w:r>
      <w:proofErr w:type="gramStart"/>
      <w:r w:rsidRPr="006408F6">
        <w:rPr>
          <w:rFonts w:ascii="inherit" w:hAnsi="inherit" w:cs="Calibri"/>
          <w:color w:val="000000"/>
          <w:bdr w:val="none" w:sz="0" w:space="0" w:color="auto" w:frame="1"/>
          <w:lang w:val="en-US"/>
        </w:rPr>
        <w:t>cosmetics</w:t>
      </w:r>
      <w:proofErr w:type="gramEnd"/>
      <w:r w:rsidRPr="006408F6">
        <w:rPr>
          <w:rFonts w:ascii="inherit" w:hAnsi="inherit" w:cs="Calibri"/>
          <w:color w:val="000000"/>
          <w:bdr w:val="none" w:sz="0" w:space="0" w:color="auto" w:frame="1"/>
          <w:lang w:val="en-US"/>
        </w:rPr>
        <w:t xml:space="preserve"> and food.  In this talk, I will present </w:t>
      </w:r>
      <w:bookmarkStart w:id="0" w:name="x__Hlk50982475"/>
      <w:r w:rsidRPr="006408F6">
        <w:rPr>
          <w:rFonts w:ascii="inherit" w:hAnsi="inherit" w:cs="Calibri"/>
          <w:color w:val="000000"/>
          <w:bdr w:val="none" w:sz="0" w:space="0" w:color="auto" w:frame="1"/>
          <w:lang w:val="en-US"/>
        </w:rPr>
        <w:t>our efforts to </w:t>
      </w:r>
      <w:bookmarkEnd w:id="0"/>
      <w:r w:rsidRPr="006408F6">
        <w:rPr>
          <w:rFonts w:ascii="inherit" w:hAnsi="inherit" w:cs="Calibri"/>
          <w:color w:val="000000"/>
          <w:bdr w:val="none" w:sz="0" w:space="0" w:color="auto" w:frame="1"/>
          <w:lang w:val="en-US"/>
        </w:rPr>
        <w:t xml:space="preserve">understand NP assembly at interfaces of two immiscible liquids.  In addition, I will present our work to deliver conventional, molecular surfactants at the interface using the nanoparticles as the carriers </w:t>
      </w:r>
      <w:proofErr w:type="gramStart"/>
      <w:r w:rsidRPr="006408F6">
        <w:rPr>
          <w:rFonts w:ascii="inherit" w:hAnsi="inherit" w:cs="Calibri"/>
          <w:color w:val="000000"/>
          <w:bdr w:val="none" w:sz="0" w:space="0" w:color="auto" w:frame="1"/>
          <w:lang w:val="en-US"/>
        </w:rPr>
        <w:t>similar to</w:t>
      </w:r>
      <w:proofErr w:type="gramEnd"/>
      <w:r w:rsidRPr="006408F6">
        <w:rPr>
          <w:rFonts w:ascii="inherit" w:hAnsi="inherit" w:cs="Calibri"/>
          <w:color w:val="000000"/>
          <w:bdr w:val="none" w:sz="0" w:space="0" w:color="auto" w:frame="1"/>
          <w:lang w:val="en-US"/>
        </w:rPr>
        <w:t xml:space="preserve"> the targeted and controlled delivery approach used in biomedicine.</w:t>
      </w:r>
    </w:p>
    <w:p w14:paraId="3E4A0198" w14:textId="77777777" w:rsidR="00D73BEE" w:rsidRPr="006408F6" w:rsidRDefault="00D73BEE">
      <w:pPr>
        <w:rPr>
          <w:lang w:val="en-US"/>
        </w:rPr>
      </w:pPr>
    </w:p>
    <w:sectPr w:rsidR="00D73BEE" w:rsidRPr="006408F6" w:rsidSect="00346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F6"/>
    <w:rsid w:val="00346153"/>
    <w:rsid w:val="0042688F"/>
    <w:rsid w:val="006408F6"/>
    <w:rsid w:val="00C52F9F"/>
    <w:rsid w:val="00D73BEE"/>
    <w:rsid w:val="00EA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A2DA1"/>
  <w15:chartTrackingRefBased/>
  <w15:docId w15:val="{9CA2E7D8-3BC3-4701-99AE-EC45F5AA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Omar Perez Lopez</dc:creator>
  <cp:keywords/>
  <dc:description/>
  <cp:lastModifiedBy>Israel Omar Perez Lopez</cp:lastModifiedBy>
  <cp:revision>5</cp:revision>
  <dcterms:created xsi:type="dcterms:W3CDTF">2022-09-15T21:11:00Z</dcterms:created>
  <dcterms:modified xsi:type="dcterms:W3CDTF">2022-09-15T21:23:00Z</dcterms:modified>
</cp:coreProperties>
</file>